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F7" w:rsidRDefault="00B444B7" w:rsidP="00867AF7">
      <w:pPr>
        <w:numPr>
          <w:ilvl w:val="0"/>
          <w:numId w:val="3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867AF7" w:rsidRPr="00867AF7">
        <w:rPr>
          <w:rFonts w:ascii="Arial" w:hAnsi="Arial" w:cs="Arial"/>
          <w:bCs/>
          <w:spacing w:val="-3"/>
          <w:sz w:val="22"/>
          <w:szCs w:val="22"/>
        </w:rPr>
        <w:t xml:space="preserve">he objects of the </w:t>
      </w:r>
      <w:r w:rsidR="00867AF7" w:rsidRPr="00867AF7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 w:rsidR="00867AF7" w:rsidRPr="00867AF7">
        <w:rPr>
          <w:rFonts w:ascii="Arial" w:hAnsi="Arial" w:cs="Arial"/>
          <w:bCs/>
          <w:spacing w:val="-3"/>
          <w:sz w:val="22"/>
          <w:szCs w:val="22"/>
        </w:rPr>
        <w:t xml:space="preserve"> (the Act) are to establish a public sector health system that delivers high quality hospital and other health services to persons in Queensland having regard to the principles and objectives of the national health system by:</w:t>
      </w:r>
    </w:p>
    <w:p w:rsidR="00867AF7" w:rsidRDefault="00867AF7" w:rsidP="00493B7E">
      <w:pPr>
        <w:numPr>
          <w:ilvl w:val="1"/>
          <w:numId w:val="37"/>
        </w:numPr>
        <w:tabs>
          <w:tab w:val="clear" w:pos="1443"/>
          <w:tab w:val="num" w:pos="851"/>
        </w:tabs>
        <w:spacing w:before="120"/>
        <w:ind w:left="851" w:hanging="44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ab/>
        <w:t xml:space="preserve">strengthening local decision-making and accountability, local consumer and community engagement, and local clinician engagement; </w:t>
      </w:r>
    </w:p>
    <w:p w:rsidR="00867AF7" w:rsidRDefault="00867AF7" w:rsidP="00493B7E">
      <w:pPr>
        <w:numPr>
          <w:ilvl w:val="1"/>
          <w:numId w:val="37"/>
        </w:numPr>
        <w:tabs>
          <w:tab w:val="clear" w:pos="1443"/>
          <w:tab w:val="num" w:pos="851"/>
        </w:tabs>
        <w:spacing w:before="120"/>
        <w:ind w:left="851" w:hanging="44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>providing for State-wide health system management including health system planning, coordination and standard setting; and</w:t>
      </w:r>
    </w:p>
    <w:p w:rsidR="00867AF7" w:rsidRDefault="00867AF7" w:rsidP="00493B7E">
      <w:pPr>
        <w:numPr>
          <w:ilvl w:val="1"/>
          <w:numId w:val="37"/>
        </w:numPr>
        <w:tabs>
          <w:tab w:val="clear" w:pos="1443"/>
          <w:tab w:val="num" w:pos="851"/>
        </w:tabs>
        <w:spacing w:before="120"/>
        <w:ind w:left="851" w:hanging="448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>balancing the benefits of the local and system-wide approaches.</w:t>
      </w:r>
    </w:p>
    <w:p w:rsidR="00867AF7" w:rsidRPr="00867AF7" w:rsidRDefault="00867AF7" w:rsidP="00867AF7">
      <w:pPr>
        <w:numPr>
          <w:ilvl w:val="0"/>
          <w:numId w:val="3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>Section 7 of the Act provides for the establishment of Hospital and Health Services (HHS</w:t>
      </w:r>
      <w:r w:rsidR="0053555D">
        <w:rPr>
          <w:rFonts w:ascii="Arial" w:hAnsi="Arial" w:cs="Arial"/>
          <w:bCs/>
          <w:spacing w:val="-3"/>
          <w:sz w:val="22"/>
          <w:szCs w:val="22"/>
        </w:rPr>
        <w:t>s</w:t>
      </w:r>
      <w:r w:rsidRPr="00867AF7">
        <w:rPr>
          <w:rFonts w:ascii="Arial" w:hAnsi="Arial" w:cs="Arial"/>
          <w:bCs/>
          <w:spacing w:val="-3"/>
          <w:sz w:val="22"/>
          <w:szCs w:val="22"/>
        </w:rPr>
        <w:t>), which are statutory bodies and are the principal providers of public sector health services.  Each HHS is independently and locally controlled by a Hospital and Health Board (HHB).</w:t>
      </w:r>
    </w:p>
    <w:p w:rsidR="00867AF7" w:rsidRDefault="00867AF7" w:rsidP="00867AF7">
      <w:pPr>
        <w:numPr>
          <w:ilvl w:val="0"/>
          <w:numId w:val="3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>Section 23 of the Act provides for the membership of a HHB to consist of five or more members appointed by the Governor in Council, by gazette notice, on the recommendation of the Minister.</w:t>
      </w:r>
    </w:p>
    <w:p w:rsidR="00867AF7" w:rsidRDefault="00867AF7" w:rsidP="00867AF7">
      <w:pPr>
        <w:numPr>
          <w:ilvl w:val="0"/>
          <w:numId w:val="3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7AF7">
        <w:rPr>
          <w:rFonts w:ascii="Arial" w:hAnsi="Arial" w:cs="Arial"/>
          <w:bCs/>
          <w:spacing w:val="-3"/>
          <w:sz w:val="22"/>
          <w:szCs w:val="22"/>
        </w:rPr>
        <w:t xml:space="preserve">Section 25 of the Act provides for appointment of a member to the office of </w:t>
      </w:r>
      <w:r w:rsidR="009D0D52">
        <w:rPr>
          <w:rFonts w:ascii="Arial" w:hAnsi="Arial" w:cs="Arial"/>
          <w:bCs/>
          <w:spacing w:val="-3"/>
          <w:sz w:val="22"/>
          <w:szCs w:val="22"/>
        </w:rPr>
        <w:t>deputy c</w:t>
      </w:r>
      <w:r w:rsidRPr="00867AF7">
        <w:rPr>
          <w:rFonts w:ascii="Arial" w:hAnsi="Arial" w:cs="Arial"/>
          <w:bCs/>
          <w:spacing w:val="-3"/>
          <w:sz w:val="22"/>
          <w:szCs w:val="22"/>
        </w:rPr>
        <w:t xml:space="preserve">hair by the Governor in Council, on the recommendation of the Minister. </w:t>
      </w:r>
    </w:p>
    <w:p w:rsidR="00925AD7" w:rsidRDefault="00867AF7" w:rsidP="00925AD7">
      <w:pPr>
        <w:numPr>
          <w:ilvl w:val="0"/>
          <w:numId w:val="37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0D52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67AF7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="008161E8">
        <w:rPr>
          <w:rFonts w:ascii="Arial" w:hAnsi="Arial" w:cs="Arial"/>
          <w:bCs/>
          <w:spacing w:val="-3"/>
          <w:sz w:val="22"/>
          <w:szCs w:val="22"/>
        </w:rPr>
        <w:t xml:space="preserve">following persons </w:t>
      </w:r>
      <w:r w:rsidRPr="00867AF7">
        <w:rPr>
          <w:rFonts w:ascii="Arial" w:hAnsi="Arial" w:cs="Arial"/>
          <w:bCs/>
          <w:spacing w:val="-3"/>
          <w:sz w:val="22"/>
          <w:szCs w:val="22"/>
        </w:rPr>
        <w:t xml:space="preserve">be recommended </w:t>
      </w:r>
      <w:r w:rsidR="008161E8" w:rsidRPr="008161E8">
        <w:rPr>
          <w:rFonts w:ascii="Arial" w:hAnsi="Arial" w:cs="Arial"/>
          <w:bCs/>
          <w:spacing w:val="-3"/>
          <w:sz w:val="22"/>
          <w:szCs w:val="22"/>
        </w:rPr>
        <w:t xml:space="preserve">to the Governor in Council for appointment </w:t>
      </w:r>
      <w:r w:rsidR="008161E8"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5979BD" w:rsidRPr="00867AF7">
        <w:rPr>
          <w:rFonts w:ascii="Arial" w:hAnsi="Arial" w:cs="Arial"/>
          <w:bCs/>
          <w:spacing w:val="-3"/>
          <w:sz w:val="22"/>
          <w:szCs w:val="22"/>
        </w:rPr>
        <w:t xml:space="preserve">Hospital and Health Board </w:t>
      </w:r>
      <w:r w:rsidR="008161E8">
        <w:rPr>
          <w:rFonts w:ascii="Arial" w:hAnsi="Arial" w:cs="Arial"/>
          <w:bCs/>
          <w:spacing w:val="-3"/>
          <w:sz w:val="22"/>
          <w:szCs w:val="22"/>
        </w:rPr>
        <w:t>member</w:t>
      </w:r>
      <w:r w:rsidR="003708E9">
        <w:rPr>
          <w:rFonts w:ascii="Arial" w:hAnsi="Arial" w:cs="Arial"/>
          <w:bCs/>
          <w:spacing w:val="-3"/>
          <w:sz w:val="22"/>
          <w:szCs w:val="22"/>
        </w:rPr>
        <w:t>s</w:t>
      </w:r>
      <w:r w:rsidR="008161E8">
        <w:rPr>
          <w:rFonts w:ascii="Arial" w:hAnsi="Arial" w:cs="Arial"/>
          <w:bCs/>
          <w:spacing w:val="-3"/>
          <w:sz w:val="22"/>
          <w:szCs w:val="22"/>
        </w:rPr>
        <w:t xml:space="preserve"> and/or deputy chair</w:t>
      </w:r>
      <w:r w:rsidR="00A125F1">
        <w:rPr>
          <w:rFonts w:ascii="Arial" w:hAnsi="Arial" w:cs="Arial"/>
          <w:bCs/>
          <w:spacing w:val="-3"/>
          <w:sz w:val="22"/>
          <w:szCs w:val="22"/>
        </w:rPr>
        <w:t>s</w:t>
      </w:r>
      <w:r w:rsidR="003708E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8161E8" w:rsidRPr="008161E8">
        <w:rPr>
          <w:rFonts w:ascii="Arial" w:hAnsi="Arial" w:cs="Arial"/>
          <w:bCs/>
          <w:spacing w:val="-3"/>
          <w:sz w:val="22"/>
          <w:szCs w:val="22"/>
        </w:rPr>
        <w:t xml:space="preserve">commencing from the date of publication in the </w:t>
      </w:r>
      <w:r w:rsidR="008161E8" w:rsidRPr="008161E8">
        <w:rPr>
          <w:rFonts w:ascii="Arial" w:hAnsi="Arial" w:cs="Arial"/>
          <w:bCs/>
          <w:i/>
          <w:spacing w:val="-3"/>
          <w:sz w:val="22"/>
          <w:szCs w:val="22"/>
        </w:rPr>
        <w:t>Queensland Government Gazette</w:t>
      </w:r>
      <w:r w:rsidR="008161E8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925AD7" w:rsidRPr="008A321B" w:rsidRDefault="00925AD7" w:rsidP="008A321B">
      <w:pPr>
        <w:ind w:left="425"/>
        <w:jc w:val="both"/>
        <w:rPr>
          <w:rFonts w:ascii="Arial" w:hAnsi="Arial" w:cs="Arial"/>
          <w:bCs/>
          <w:spacing w:val="-3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3064"/>
        <w:gridCol w:w="1682"/>
        <w:gridCol w:w="2382"/>
      </w:tblGrid>
      <w:tr w:rsidR="00761F1B" w:rsidRPr="008161E8" w:rsidTr="005979BD">
        <w:tc>
          <w:tcPr>
            <w:tcW w:w="1984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HHB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1701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jc w:val="both"/>
              <w:rPr>
                <w:rFonts w:ascii="Arial" w:hAnsi="Arial" w:cs="Arial"/>
                <w:b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Term of appointment</w:t>
            </w:r>
          </w:p>
        </w:tc>
      </w:tr>
      <w:tr w:rsidR="00761F1B" w:rsidRPr="008161E8" w:rsidTr="005979BD">
        <w:tc>
          <w:tcPr>
            <w:tcW w:w="1984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Central Queensland 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Graeme Kanofski PSM</w:t>
            </w:r>
          </w:p>
        </w:tc>
        <w:tc>
          <w:tcPr>
            <w:tcW w:w="1701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Deputy Chair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17/05/2017</w:t>
            </w:r>
          </w:p>
        </w:tc>
      </w:tr>
      <w:tr w:rsidR="00761F1B" w:rsidRPr="008161E8" w:rsidTr="005979BD">
        <w:tc>
          <w:tcPr>
            <w:tcW w:w="1984" w:type="dxa"/>
            <w:vMerge w:val="restart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Children’s Health Queensland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Cheryl Herbert</w:t>
            </w:r>
          </w:p>
        </w:tc>
        <w:tc>
          <w:tcPr>
            <w:tcW w:w="1701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B4385A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Ross Willims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8161E8" w:rsidTr="005979BD">
        <w:tc>
          <w:tcPr>
            <w:tcW w:w="1984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Gold Coast</w:t>
            </w: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Dr Cherrell Hirst AO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761F1B" w:rsidRPr="008161E8" w:rsidTr="005979BD">
        <w:tc>
          <w:tcPr>
            <w:tcW w:w="1984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Mackay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Dr Judith</w:t>
            </w:r>
            <w:r w:rsidR="007D686B"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(</w:t>
            </w: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Helen</w:t>
            </w:r>
            <w:r w:rsidR="007D686B"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)</w:t>
            </w: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Archibald</w:t>
            </w:r>
          </w:p>
        </w:tc>
        <w:tc>
          <w:tcPr>
            <w:tcW w:w="1701" w:type="dxa"/>
            <w:shd w:val="clear" w:color="auto" w:fill="auto"/>
          </w:tcPr>
          <w:p w:rsidR="00761F1B" w:rsidRDefault="00761F1B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761F1B" w:rsidRPr="00925AD7" w:rsidTr="005979BD">
        <w:tc>
          <w:tcPr>
            <w:tcW w:w="1984" w:type="dxa"/>
            <w:shd w:val="clear" w:color="auto" w:fill="auto"/>
          </w:tcPr>
          <w:p w:rsidR="00761F1B" w:rsidRPr="006A2D56" w:rsidRDefault="00761F1B" w:rsidP="005979BD">
            <w:pPr>
              <w:tabs>
                <w:tab w:val="left" w:pos="630"/>
              </w:tabs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Metro North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Professor Nicholas Fisk</w:t>
            </w:r>
          </w:p>
        </w:tc>
        <w:tc>
          <w:tcPr>
            <w:tcW w:w="1701" w:type="dxa"/>
            <w:shd w:val="clear" w:color="auto" w:fill="auto"/>
          </w:tcPr>
          <w:p w:rsidR="00761F1B" w:rsidRDefault="00761F1B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761F1B" w:rsidRPr="00925AD7" w:rsidTr="005979BD">
        <w:tc>
          <w:tcPr>
            <w:tcW w:w="1984" w:type="dxa"/>
            <w:vMerge w:val="restart"/>
            <w:shd w:val="clear" w:color="auto" w:fill="auto"/>
          </w:tcPr>
          <w:p w:rsidR="00761F1B" w:rsidRPr="006A2D56" w:rsidRDefault="00761F1B" w:rsidP="005979BD">
            <w:pPr>
              <w:tabs>
                <w:tab w:val="left" w:pos="735"/>
              </w:tabs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South West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Alex Donoghue</w:t>
            </w:r>
          </w:p>
        </w:tc>
        <w:tc>
          <w:tcPr>
            <w:tcW w:w="1701" w:type="dxa"/>
            <w:shd w:val="clear" w:color="auto" w:fill="auto"/>
          </w:tcPr>
          <w:p w:rsidR="00761F1B" w:rsidRDefault="00761F1B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761F1B" w:rsidRPr="00925AD7" w:rsidTr="005979BD">
        <w:tc>
          <w:tcPr>
            <w:tcW w:w="1984" w:type="dxa"/>
            <w:vMerge/>
            <w:shd w:val="clear" w:color="auto" w:fill="auto"/>
          </w:tcPr>
          <w:p w:rsidR="00761F1B" w:rsidRPr="006A2D56" w:rsidRDefault="00761F1B" w:rsidP="005979BD">
            <w:pPr>
              <w:tabs>
                <w:tab w:val="left" w:pos="735"/>
              </w:tabs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Claire</w:t>
            </w:r>
            <w:r w:rsidR="007D686B"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Alexander</w:t>
            </w:r>
          </w:p>
        </w:tc>
        <w:tc>
          <w:tcPr>
            <w:tcW w:w="1701" w:type="dxa"/>
            <w:shd w:val="clear" w:color="auto" w:fill="auto"/>
          </w:tcPr>
          <w:p w:rsidR="00761F1B" w:rsidRDefault="00761F1B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tabs>
                <w:tab w:val="left" w:pos="735"/>
              </w:tabs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Fiona Gaske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tabs>
                <w:tab w:val="left" w:pos="735"/>
              </w:tabs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Dr John Scott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 w:val="restart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Torres and Cape</w:t>
            </w: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Associate Professor Ruth Stewart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 and Deputy Chair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Mrs Tracey Del Jia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Ted</w:t>
            </w:r>
            <w:r w:rsidR="007D686B"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Nai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Gregory Edwards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761F1B" w:rsidRPr="00925AD7" w:rsidTr="005979BD">
        <w:tc>
          <w:tcPr>
            <w:tcW w:w="1984" w:type="dxa"/>
            <w:vMerge w:val="restart"/>
            <w:shd w:val="clear" w:color="auto" w:fill="auto"/>
          </w:tcPr>
          <w:p w:rsidR="00761F1B" w:rsidRPr="006A2D56" w:rsidRDefault="00761F1B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West Moreton</w:t>
            </w:r>
          </w:p>
        </w:tc>
        <w:tc>
          <w:tcPr>
            <w:tcW w:w="3119" w:type="dxa"/>
            <w:shd w:val="clear" w:color="auto" w:fill="auto"/>
          </w:tcPr>
          <w:p w:rsidR="00761F1B" w:rsidRPr="006A2D56" w:rsidRDefault="00761F1B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Susan</w:t>
            </w:r>
            <w:r w:rsidR="00280FC6"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Johnson</w:t>
            </w:r>
          </w:p>
        </w:tc>
        <w:tc>
          <w:tcPr>
            <w:tcW w:w="1701" w:type="dxa"/>
            <w:shd w:val="clear" w:color="auto" w:fill="auto"/>
          </w:tcPr>
          <w:p w:rsidR="00761F1B" w:rsidRDefault="00761F1B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761F1B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numPr>
                <w:ilvl w:val="12"/>
                <w:numId w:val="0"/>
              </w:num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Professor Sonja Hall</w:t>
            </w:r>
          </w:p>
        </w:tc>
        <w:tc>
          <w:tcPr>
            <w:tcW w:w="1701" w:type="dxa"/>
            <w:shd w:val="clear" w:color="auto" w:fill="auto"/>
          </w:tcPr>
          <w:p w:rsidR="000B2E19" w:rsidRPr="00546735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 w:val="restart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Wide Bay</w:t>
            </w:r>
          </w:p>
        </w:tc>
        <w:tc>
          <w:tcPr>
            <w:tcW w:w="3119" w:type="dxa"/>
            <w:shd w:val="clear" w:color="auto" w:fill="auto"/>
          </w:tcPr>
          <w:p w:rsidR="000B2E19" w:rsidRPr="006A2D56" w:rsidRDefault="008E2F5E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Peta Jamieson</w:t>
            </w:r>
          </w:p>
        </w:tc>
        <w:tc>
          <w:tcPr>
            <w:tcW w:w="1701" w:type="dxa"/>
            <w:shd w:val="clear" w:color="auto" w:fill="auto"/>
          </w:tcPr>
          <w:p w:rsidR="000B2E19" w:rsidRPr="00546735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FB1BB1" w:rsidRPr="006A2D56" w:rsidRDefault="008E2F5E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17/05/2016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Mr George Plint 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  <w:tr w:rsidR="000B2E19" w:rsidRPr="00925AD7" w:rsidTr="005979BD">
        <w:tc>
          <w:tcPr>
            <w:tcW w:w="1984" w:type="dxa"/>
            <w:vMerge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Professor Bryan Burmeister </w:t>
            </w:r>
          </w:p>
        </w:tc>
        <w:tc>
          <w:tcPr>
            <w:tcW w:w="1701" w:type="dxa"/>
            <w:shd w:val="clear" w:color="auto" w:fill="auto"/>
          </w:tcPr>
          <w:p w:rsidR="000B2E19" w:rsidRDefault="000B2E19" w:rsidP="005979BD">
            <w:pPr>
              <w:spacing w:before="20" w:after="20"/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2409" w:type="dxa"/>
            <w:shd w:val="clear" w:color="auto" w:fill="auto"/>
          </w:tcPr>
          <w:p w:rsidR="000B2E19" w:rsidRPr="006A2D56" w:rsidRDefault="000B2E19" w:rsidP="005979BD">
            <w:pPr>
              <w:spacing w:before="20" w:after="20"/>
              <w:rPr>
                <w:rFonts w:ascii="Arial" w:hAnsi="Arial" w:cs="Arial"/>
                <w:bCs/>
                <w:spacing w:val="-3"/>
                <w:szCs w:val="22"/>
              </w:rPr>
            </w:pPr>
            <w:r w:rsidRPr="006A2D56">
              <w:rPr>
                <w:rFonts w:ascii="Arial" w:hAnsi="Arial" w:cs="Arial"/>
                <w:bCs/>
                <w:spacing w:val="-3"/>
                <w:sz w:val="22"/>
                <w:szCs w:val="22"/>
              </w:rPr>
              <w:t>Ending 17/05/2018</w:t>
            </w:r>
          </w:p>
        </w:tc>
      </w:tr>
    </w:tbl>
    <w:p w:rsidR="008161E8" w:rsidRPr="005979BD" w:rsidRDefault="008161E8" w:rsidP="008A321B">
      <w:pPr>
        <w:jc w:val="both"/>
        <w:rPr>
          <w:rFonts w:ascii="Arial" w:hAnsi="Arial" w:cs="Arial"/>
          <w:bCs/>
          <w:spacing w:val="-3"/>
          <w:sz w:val="4"/>
          <w:szCs w:val="4"/>
        </w:rPr>
      </w:pPr>
    </w:p>
    <w:sectPr w:rsidR="008161E8" w:rsidRPr="005979BD" w:rsidSect="005979B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56" w:rsidRDefault="003E0356">
      <w:r>
        <w:separator/>
      </w:r>
    </w:p>
  </w:endnote>
  <w:endnote w:type="continuationSeparator" w:id="0">
    <w:p w:rsidR="003E0356" w:rsidRDefault="003E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56" w:rsidRDefault="003E0356">
      <w:r>
        <w:separator/>
      </w:r>
    </w:p>
  </w:footnote>
  <w:footnote w:type="continuationSeparator" w:id="0">
    <w:p w:rsidR="003E0356" w:rsidRDefault="003E0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D56" w:rsidRPr="003E3AAE" w:rsidRDefault="00B8455A" w:rsidP="00493B7E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6A2D56" w:rsidRPr="00D75134" w:rsidRDefault="006A2D56" w:rsidP="006A2D56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A2D56" w:rsidRPr="001E209B" w:rsidRDefault="00B8455A" w:rsidP="006A2D56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67AF7">
      <w:rPr>
        <w:rFonts w:ascii="Arial" w:hAnsi="Arial" w:cs="Arial"/>
        <w:b/>
        <w:sz w:val="22"/>
        <w:szCs w:val="22"/>
      </w:rPr>
      <w:t xml:space="preserve">June </w:t>
    </w:r>
    <w:r>
      <w:rPr>
        <w:rFonts w:ascii="Arial" w:hAnsi="Arial" w:cs="Arial"/>
        <w:b/>
        <w:sz w:val="22"/>
        <w:szCs w:val="22"/>
      </w:rPr>
      <w:t>2015</w:t>
    </w:r>
  </w:p>
  <w:p w:rsidR="006A2D56" w:rsidRDefault="00867AF7" w:rsidP="006A2D5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67AF7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93B7E">
      <w:rPr>
        <w:rFonts w:ascii="Arial" w:hAnsi="Arial" w:cs="Arial"/>
        <w:b/>
        <w:sz w:val="22"/>
        <w:szCs w:val="22"/>
        <w:u w:val="single"/>
      </w:rPr>
      <w:t xml:space="preserve">members and deputy chairs to the </w:t>
    </w:r>
    <w:r w:rsidRPr="00867AF7">
      <w:rPr>
        <w:rFonts w:ascii="Arial" w:hAnsi="Arial" w:cs="Arial"/>
        <w:b/>
        <w:sz w:val="22"/>
        <w:szCs w:val="22"/>
        <w:u w:val="single"/>
      </w:rPr>
      <w:t>Hospital and Health</w:t>
    </w:r>
    <w:r w:rsidR="00493B7E">
      <w:rPr>
        <w:rFonts w:ascii="Arial" w:hAnsi="Arial" w:cs="Arial"/>
        <w:b/>
        <w:sz w:val="22"/>
        <w:szCs w:val="22"/>
        <w:u w:val="single"/>
      </w:rPr>
      <w:t xml:space="preserve"> Board</w:t>
    </w:r>
  </w:p>
  <w:p w:rsidR="006A2D56" w:rsidRDefault="00867AF7" w:rsidP="00B444B7">
    <w:pPr>
      <w:pStyle w:val="Header"/>
      <w:spacing w:before="120"/>
      <w:rPr>
        <w:rFonts w:ascii="Arial" w:hAnsi="Arial" w:cs="Arial"/>
        <w:b/>
        <w:bCs/>
        <w:sz w:val="22"/>
        <w:szCs w:val="22"/>
        <w:u w:val="single"/>
      </w:rPr>
    </w:pPr>
    <w:r w:rsidRPr="00867AF7">
      <w:rPr>
        <w:rFonts w:ascii="Arial" w:hAnsi="Arial" w:cs="Arial"/>
        <w:b/>
        <w:bCs/>
        <w:sz w:val="22"/>
        <w:szCs w:val="22"/>
        <w:u w:val="single"/>
      </w:rPr>
      <w:t>Minister for Health and Minister for Ambulance Services</w:t>
    </w:r>
  </w:p>
  <w:p w:rsidR="00493B7E" w:rsidRPr="003E3AAE" w:rsidRDefault="00493B7E" w:rsidP="00493B7E">
    <w:pPr>
      <w:pStyle w:val="Header"/>
      <w:pBdr>
        <w:bottom w:val="single" w:sz="4" w:space="1" w:color="auto"/>
      </w:pBdr>
      <w:spacing w:before="120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7D1F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DBF2768"/>
    <w:multiLevelType w:val="multilevel"/>
    <w:tmpl w:val="30745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CC3A12"/>
    <w:multiLevelType w:val="hybridMultilevel"/>
    <w:tmpl w:val="9DB46DA6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abstractNum w:abstractNumId="20" w15:restartNumberingAfterBreak="0">
    <w:nsid w:val="5C380916"/>
    <w:multiLevelType w:val="hybridMultilevel"/>
    <w:tmpl w:val="D77677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2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F176F87"/>
    <w:multiLevelType w:val="hybridMultilevel"/>
    <w:tmpl w:val="6B700D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0"/>
  </w:num>
  <w:num w:numId="4">
    <w:abstractNumId w:val="25"/>
  </w:num>
  <w:num w:numId="5">
    <w:abstractNumId w:val="19"/>
  </w:num>
  <w:num w:numId="6">
    <w:abstractNumId w:val="3"/>
  </w:num>
  <w:num w:numId="7">
    <w:abstractNumId w:val="17"/>
  </w:num>
  <w:num w:numId="8">
    <w:abstractNumId w:val="1"/>
  </w:num>
  <w:num w:numId="9">
    <w:abstractNumId w:val="13"/>
  </w:num>
  <w:num w:numId="10">
    <w:abstractNumId w:val="1"/>
  </w:num>
  <w:num w:numId="11">
    <w:abstractNumId w:val="25"/>
  </w:num>
  <w:num w:numId="12">
    <w:abstractNumId w:val="19"/>
  </w:num>
  <w:num w:numId="13">
    <w:abstractNumId w:val="3"/>
  </w:num>
  <w:num w:numId="14">
    <w:abstractNumId w:val="17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20"/>
  </w:num>
  <w:num w:numId="20">
    <w:abstractNumId w:val="20"/>
  </w:num>
  <w:num w:numId="21">
    <w:abstractNumId w:val="16"/>
  </w:num>
  <w:num w:numId="22">
    <w:abstractNumId w:val="22"/>
  </w:num>
  <w:num w:numId="23">
    <w:abstractNumId w:val="9"/>
  </w:num>
  <w:num w:numId="24">
    <w:abstractNumId w:val="7"/>
  </w:num>
  <w:num w:numId="25">
    <w:abstractNumId w:val="12"/>
  </w:num>
  <w:num w:numId="26">
    <w:abstractNumId w:val="15"/>
  </w:num>
  <w:num w:numId="27">
    <w:abstractNumId w:val="24"/>
  </w:num>
  <w:num w:numId="28">
    <w:abstractNumId w:val="8"/>
  </w:num>
  <w:num w:numId="29">
    <w:abstractNumId w:val="28"/>
  </w:num>
  <w:num w:numId="30">
    <w:abstractNumId w:val="4"/>
  </w:num>
  <w:num w:numId="31">
    <w:abstractNumId w:val="23"/>
  </w:num>
  <w:num w:numId="32">
    <w:abstractNumId w:val="18"/>
  </w:num>
  <w:num w:numId="33">
    <w:abstractNumId w:val="21"/>
  </w:num>
  <w:num w:numId="3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5"/>
  </w:num>
  <w:num w:numId="37">
    <w:abstractNumId w:val="29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75"/>
    <w:rsid w:val="0000036C"/>
    <w:rsid w:val="00011232"/>
    <w:rsid w:val="00014C62"/>
    <w:rsid w:val="00014FB5"/>
    <w:rsid w:val="00031C64"/>
    <w:rsid w:val="00040BA9"/>
    <w:rsid w:val="00051507"/>
    <w:rsid w:val="00055A6E"/>
    <w:rsid w:val="000612E9"/>
    <w:rsid w:val="000812B4"/>
    <w:rsid w:val="000853F5"/>
    <w:rsid w:val="000A4048"/>
    <w:rsid w:val="000B287F"/>
    <w:rsid w:val="000B2E19"/>
    <w:rsid w:val="000D0551"/>
    <w:rsid w:val="000E5CDC"/>
    <w:rsid w:val="000F113D"/>
    <w:rsid w:val="000F2B90"/>
    <w:rsid w:val="00116078"/>
    <w:rsid w:val="00142877"/>
    <w:rsid w:val="001466FC"/>
    <w:rsid w:val="001539E2"/>
    <w:rsid w:val="00153D5A"/>
    <w:rsid w:val="001576DD"/>
    <w:rsid w:val="00167159"/>
    <w:rsid w:val="0017085B"/>
    <w:rsid w:val="00176BBD"/>
    <w:rsid w:val="00186563"/>
    <w:rsid w:val="001C6CE6"/>
    <w:rsid w:val="001D004C"/>
    <w:rsid w:val="001D2C72"/>
    <w:rsid w:val="001E6E19"/>
    <w:rsid w:val="001E6F36"/>
    <w:rsid w:val="001F7FAF"/>
    <w:rsid w:val="00203F06"/>
    <w:rsid w:val="0021116D"/>
    <w:rsid w:val="00212A0A"/>
    <w:rsid w:val="00216F8B"/>
    <w:rsid w:val="00222CE8"/>
    <w:rsid w:val="00227765"/>
    <w:rsid w:val="0024141C"/>
    <w:rsid w:val="0025129E"/>
    <w:rsid w:val="002519F5"/>
    <w:rsid w:val="0026670A"/>
    <w:rsid w:val="0027543B"/>
    <w:rsid w:val="00280FC6"/>
    <w:rsid w:val="002A246F"/>
    <w:rsid w:val="002B20E8"/>
    <w:rsid w:val="002C1D67"/>
    <w:rsid w:val="002C5BA0"/>
    <w:rsid w:val="002D0602"/>
    <w:rsid w:val="002E729C"/>
    <w:rsid w:val="002F7590"/>
    <w:rsid w:val="00303BC2"/>
    <w:rsid w:val="00314A18"/>
    <w:rsid w:val="00317C72"/>
    <w:rsid w:val="0032050E"/>
    <w:rsid w:val="0032140C"/>
    <w:rsid w:val="00331F27"/>
    <w:rsid w:val="00343E44"/>
    <w:rsid w:val="003627E0"/>
    <w:rsid w:val="003708E9"/>
    <w:rsid w:val="00376C17"/>
    <w:rsid w:val="00392D49"/>
    <w:rsid w:val="003A7E79"/>
    <w:rsid w:val="003B2037"/>
    <w:rsid w:val="003D1B64"/>
    <w:rsid w:val="003D391A"/>
    <w:rsid w:val="003E0055"/>
    <w:rsid w:val="003E0356"/>
    <w:rsid w:val="003E34B6"/>
    <w:rsid w:val="003E54A3"/>
    <w:rsid w:val="003F77FA"/>
    <w:rsid w:val="0040142F"/>
    <w:rsid w:val="00403B0B"/>
    <w:rsid w:val="00404F51"/>
    <w:rsid w:val="0041582A"/>
    <w:rsid w:val="00441B93"/>
    <w:rsid w:val="00451315"/>
    <w:rsid w:val="00463729"/>
    <w:rsid w:val="0046582A"/>
    <w:rsid w:val="00466DC8"/>
    <w:rsid w:val="00467EAC"/>
    <w:rsid w:val="00471E26"/>
    <w:rsid w:val="00476361"/>
    <w:rsid w:val="004920F4"/>
    <w:rsid w:val="00493B7E"/>
    <w:rsid w:val="004A0CE4"/>
    <w:rsid w:val="004A22BE"/>
    <w:rsid w:val="004A23CD"/>
    <w:rsid w:val="004A36F8"/>
    <w:rsid w:val="004A5E74"/>
    <w:rsid w:val="004B44B6"/>
    <w:rsid w:val="004D18F8"/>
    <w:rsid w:val="004D294E"/>
    <w:rsid w:val="004D4687"/>
    <w:rsid w:val="004D50D3"/>
    <w:rsid w:val="004E0A62"/>
    <w:rsid w:val="004F1317"/>
    <w:rsid w:val="005164B1"/>
    <w:rsid w:val="0053555D"/>
    <w:rsid w:val="00542539"/>
    <w:rsid w:val="00546735"/>
    <w:rsid w:val="005561E1"/>
    <w:rsid w:val="00563423"/>
    <w:rsid w:val="00571C38"/>
    <w:rsid w:val="005851AC"/>
    <w:rsid w:val="00587A2B"/>
    <w:rsid w:val="00596268"/>
    <w:rsid w:val="005979BD"/>
    <w:rsid w:val="005B5E9D"/>
    <w:rsid w:val="005E7616"/>
    <w:rsid w:val="006023B8"/>
    <w:rsid w:val="00643FEA"/>
    <w:rsid w:val="00647AEC"/>
    <w:rsid w:val="006508B4"/>
    <w:rsid w:val="00650D2C"/>
    <w:rsid w:val="00651990"/>
    <w:rsid w:val="00667039"/>
    <w:rsid w:val="0068370B"/>
    <w:rsid w:val="0068559C"/>
    <w:rsid w:val="00686D22"/>
    <w:rsid w:val="0069008B"/>
    <w:rsid w:val="00696C15"/>
    <w:rsid w:val="00697E39"/>
    <w:rsid w:val="006A2D56"/>
    <w:rsid w:val="006A5E53"/>
    <w:rsid w:val="006C11CB"/>
    <w:rsid w:val="006C55F4"/>
    <w:rsid w:val="006F3111"/>
    <w:rsid w:val="006F4423"/>
    <w:rsid w:val="00712B2C"/>
    <w:rsid w:val="00727789"/>
    <w:rsid w:val="00735205"/>
    <w:rsid w:val="00742B80"/>
    <w:rsid w:val="00742D1F"/>
    <w:rsid w:val="00745E1B"/>
    <w:rsid w:val="00754113"/>
    <w:rsid w:val="00761F1B"/>
    <w:rsid w:val="007830B0"/>
    <w:rsid w:val="00786629"/>
    <w:rsid w:val="007C1E0D"/>
    <w:rsid w:val="007D1034"/>
    <w:rsid w:val="007D686B"/>
    <w:rsid w:val="007D7B41"/>
    <w:rsid w:val="007E2EB0"/>
    <w:rsid w:val="00802E70"/>
    <w:rsid w:val="008161E8"/>
    <w:rsid w:val="00817612"/>
    <w:rsid w:val="00826006"/>
    <w:rsid w:val="0084077B"/>
    <w:rsid w:val="008431F5"/>
    <w:rsid w:val="008436F2"/>
    <w:rsid w:val="008471EC"/>
    <w:rsid w:val="0084722C"/>
    <w:rsid w:val="00851E2A"/>
    <w:rsid w:val="00867AF7"/>
    <w:rsid w:val="00897126"/>
    <w:rsid w:val="008A321B"/>
    <w:rsid w:val="008A61A9"/>
    <w:rsid w:val="008D7B78"/>
    <w:rsid w:val="008E2F5E"/>
    <w:rsid w:val="008E39E6"/>
    <w:rsid w:val="00900468"/>
    <w:rsid w:val="00905A4A"/>
    <w:rsid w:val="00911862"/>
    <w:rsid w:val="00923089"/>
    <w:rsid w:val="00925AD7"/>
    <w:rsid w:val="009264CF"/>
    <w:rsid w:val="00934E9E"/>
    <w:rsid w:val="00937E0D"/>
    <w:rsid w:val="009551A2"/>
    <w:rsid w:val="00957F55"/>
    <w:rsid w:val="009675EE"/>
    <w:rsid w:val="009757E1"/>
    <w:rsid w:val="009C7656"/>
    <w:rsid w:val="009D0D52"/>
    <w:rsid w:val="009D429A"/>
    <w:rsid w:val="009F1CD4"/>
    <w:rsid w:val="00A013EF"/>
    <w:rsid w:val="00A125F1"/>
    <w:rsid w:val="00A12E73"/>
    <w:rsid w:val="00A27684"/>
    <w:rsid w:val="00A5434D"/>
    <w:rsid w:val="00A63FA2"/>
    <w:rsid w:val="00A650C1"/>
    <w:rsid w:val="00A75DE4"/>
    <w:rsid w:val="00A87103"/>
    <w:rsid w:val="00AA0517"/>
    <w:rsid w:val="00AA5E6E"/>
    <w:rsid w:val="00AB088E"/>
    <w:rsid w:val="00AB3268"/>
    <w:rsid w:val="00AC4F21"/>
    <w:rsid w:val="00AD16A2"/>
    <w:rsid w:val="00AD36B1"/>
    <w:rsid w:val="00AF5FE3"/>
    <w:rsid w:val="00AF6C19"/>
    <w:rsid w:val="00B16B2A"/>
    <w:rsid w:val="00B27019"/>
    <w:rsid w:val="00B32BDA"/>
    <w:rsid w:val="00B4385A"/>
    <w:rsid w:val="00B444B7"/>
    <w:rsid w:val="00B4478F"/>
    <w:rsid w:val="00B76D58"/>
    <w:rsid w:val="00B8455A"/>
    <w:rsid w:val="00B85AA9"/>
    <w:rsid w:val="00BA56F7"/>
    <w:rsid w:val="00BA61F4"/>
    <w:rsid w:val="00BB06D8"/>
    <w:rsid w:val="00BD6F8C"/>
    <w:rsid w:val="00C13905"/>
    <w:rsid w:val="00C21395"/>
    <w:rsid w:val="00C21A7E"/>
    <w:rsid w:val="00C31326"/>
    <w:rsid w:val="00C32A3F"/>
    <w:rsid w:val="00C4044B"/>
    <w:rsid w:val="00C42DC7"/>
    <w:rsid w:val="00C459D2"/>
    <w:rsid w:val="00C61CCD"/>
    <w:rsid w:val="00C7163E"/>
    <w:rsid w:val="00C72247"/>
    <w:rsid w:val="00C80E41"/>
    <w:rsid w:val="00C8659D"/>
    <w:rsid w:val="00C90FFD"/>
    <w:rsid w:val="00C92489"/>
    <w:rsid w:val="00C953A2"/>
    <w:rsid w:val="00CB4F21"/>
    <w:rsid w:val="00CB5285"/>
    <w:rsid w:val="00CC57F0"/>
    <w:rsid w:val="00CC65EB"/>
    <w:rsid w:val="00CD2AC2"/>
    <w:rsid w:val="00CD37C4"/>
    <w:rsid w:val="00CE0034"/>
    <w:rsid w:val="00CE392E"/>
    <w:rsid w:val="00CF1232"/>
    <w:rsid w:val="00CF5604"/>
    <w:rsid w:val="00D3427F"/>
    <w:rsid w:val="00D542A5"/>
    <w:rsid w:val="00D54433"/>
    <w:rsid w:val="00D548B7"/>
    <w:rsid w:val="00D54A2A"/>
    <w:rsid w:val="00D55564"/>
    <w:rsid w:val="00D617FD"/>
    <w:rsid w:val="00D76050"/>
    <w:rsid w:val="00D76DF1"/>
    <w:rsid w:val="00D80986"/>
    <w:rsid w:val="00D81ECB"/>
    <w:rsid w:val="00D82036"/>
    <w:rsid w:val="00D92668"/>
    <w:rsid w:val="00DA2CA0"/>
    <w:rsid w:val="00DC738C"/>
    <w:rsid w:val="00DD331B"/>
    <w:rsid w:val="00DF1617"/>
    <w:rsid w:val="00DF539F"/>
    <w:rsid w:val="00DF6F26"/>
    <w:rsid w:val="00E10975"/>
    <w:rsid w:val="00E16BB8"/>
    <w:rsid w:val="00E2146B"/>
    <w:rsid w:val="00E22075"/>
    <w:rsid w:val="00E2388A"/>
    <w:rsid w:val="00E25177"/>
    <w:rsid w:val="00E27330"/>
    <w:rsid w:val="00E30718"/>
    <w:rsid w:val="00E47EF3"/>
    <w:rsid w:val="00E74959"/>
    <w:rsid w:val="00EB5468"/>
    <w:rsid w:val="00EC02A9"/>
    <w:rsid w:val="00ED09D3"/>
    <w:rsid w:val="00ED4D63"/>
    <w:rsid w:val="00ED5C91"/>
    <w:rsid w:val="00EE5318"/>
    <w:rsid w:val="00EE72D3"/>
    <w:rsid w:val="00EF05D8"/>
    <w:rsid w:val="00EF26FD"/>
    <w:rsid w:val="00EF6F0B"/>
    <w:rsid w:val="00F03F45"/>
    <w:rsid w:val="00F31288"/>
    <w:rsid w:val="00F54066"/>
    <w:rsid w:val="00F7501B"/>
    <w:rsid w:val="00F762D0"/>
    <w:rsid w:val="00F818C8"/>
    <w:rsid w:val="00FB1BB1"/>
    <w:rsid w:val="00FB358D"/>
    <w:rsid w:val="00FB3AD3"/>
    <w:rsid w:val="00FB4856"/>
    <w:rsid w:val="00FC551A"/>
    <w:rsid w:val="00FC7275"/>
    <w:rsid w:val="00FD1918"/>
    <w:rsid w:val="00FD41CF"/>
    <w:rsid w:val="00FE54C3"/>
    <w:rsid w:val="00FE5F53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31F27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31F2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31F2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31F2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31F2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31F2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link w:val="Heading7"/>
    <w:uiPriority w:val="99"/>
    <w:semiHidden/>
    <w:locked/>
    <w:rsid w:val="00331F2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331F2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331F27"/>
    <w:rPr>
      <w:rFonts w:ascii="Cambria" w:hAnsi="Cambria"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locked/>
    <w:rsid w:val="00331F27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6F31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647AEC"/>
    <w:rPr>
      <w:rFonts w:cs="Times New Roman"/>
      <w:color w:val="000000"/>
      <w:sz w:val="24"/>
    </w:rPr>
  </w:style>
  <w:style w:type="paragraph" w:customStyle="1" w:styleId="CABSUBdotptbody">
    <w:name w:val="CABSUB dot pt body"/>
    <w:basedOn w:val="Normal"/>
    <w:uiPriority w:val="99"/>
    <w:rsid w:val="0046582A"/>
  </w:style>
  <w:style w:type="paragraph" w:customStyle="1" w:styleId="11">
    <w:name w:val="1(1)"/>
    <w:uiPriority w:val="99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F113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331F27"/>
    <w:rPr>
      <w:rFonts w:cs="Times New Roman"/>
      <w:color w:val="000000"/>
      <w:sz w:val="20"/>
      <w:szCs w:val="20"/>
    </w:rPr>
  </w:style>
  <w:style w:type="paragraph" w:customStyle="1" w:styleId="Style1">
    <w:name w:val="Style 1"/>
    <w:basedOn w:val="Normal"/>
    <w:uiPriority w:val="99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uiPriority w:val="99"/>
    <w:rsid w:val="00FE54C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E54C3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7C1E0D"/>
    <w:pPr>
      <w:ind w:left="720"/>
    </w:pPr>
    <w:rPr>
      <w:rFonts w:ascii="Calibri" w:hAnsi="Calibri" w:cs="Calibri"/>
      <w:color w:val="auto"/>
      <w:sz w:val="22"/>
      <w:szCs w:val="22"/>
    </w:rPr>
  </w:style>
  <w:style w:type="table" w:styleId="TableGrid">
    <w:name w:val="Table Grid"/>
    <w:basedOn w:val="TableNormal"/>
    <w:uiPriority w:val="99"/>
    <w:locked/>
    <w:rsid w:val="00816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locked/>
    <w:rsid w:val="00370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3708E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708E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708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08E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2136</Characters>
  <Application>Microsoft Office Word</Application>
  <DocSecurity>0</DocSecurity>
  <Lines>103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Base>https://www.cabinet.qld.gov.au/documents/2015/Jun/HHBappts/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2007-10-10T22:35:00Z</cp:lastPrinted>
  <dcterms:created xsi:type="dcterms:W3CDTF">2017-10-25T01:32:00Z</dcterms:created>
  <dcterms:modified xsi:type="dcterms:W3CDTF">2018-03-06T01:28:00Z</dcterms:modified>
  <cp:category>Health,Hospitals,Significant_Appointments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